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b w:val="1"/>
          <w:color w:val="000000"/>
          <w:sz w:val="24"/>
          <w:szCs w:val="24"/>
          <w:rtl w:val="0"/>
        </w:rPr>
        <w:t xml:space="preserve">Visit us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If you are interested in your child joining the school/college/academy, please contact us to discuss what we have to offer and to arrange a visit.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Fonts w:ascii="Arial" w:cs="Arial" w:eastAsia="Arial" w:hAnsi="Arial"/>
          <w:highlight w:val="yellow"/>
          <w:rtl w:val="0"/>
        </w:rPr>
        <w:t xml:space="preserve">(add named person or the school office telephone number and email address)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you decide you would like a place you must make a formal application. A fresh application must be made for children who not moving on from our Year 11 to Post-16 education in Year 12 here.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to apply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Reception year or, for children with birthdays in the summer term, to the following September. Come and talk to us if you are considering this.  Do come and talk with us if you are interested in a place in a different year group for any reason.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For questions about your child joining the school or the admissions process in general, please do not hesitate to contact the school direct or contact Plymouth CAST by email to Rose Colpus-Fricker (Chief Operating Officer) </w:t>
      </w:r>
      <w:hyperlink r:id="rId7">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Arial" w:cs="Arial" w:eastAsia="Arial" w:hAnsi="Arial"/>
          <w:sz w:val="24"/>
          <w:szCs w:val="24"/>
          <w:rtl w:val="0"/>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jc w:val="both"/>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There is a right of appeal and to a place on a waiting list for places where an application is refused.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jc w:val="both"/>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Admission Arrangements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ffffff" w:val="clear"/>
        <w:tabs>
          <w:tab w:val="left" w:leader="none" w:pos="720"/>
        </w:tabs>
        <w:ind w:left="0" w:firstLine="0"/>
        <w:jc w:val="both"/>
        <w:rPr/>
      </w:pPr>
      <w:hyperlink r:id="rId8">
        <w:r w:rsidDel="00000000" w:rsidR="00000000" w:rsidRPr="00000000">
          <w:rPr>
            <w:rFonts w:ascii="Arial" w:cs="Arial" w:eastAsia="Arial" w:hAnsi="Arial"/>
            <w:color w:val="0563c1"/>
            <w:sz w:val="24"/>
            <w:szCs w:val="24"/>
            <w:u w:val="single"/>
            <w:rtl w:val="0"/>
          </w:rPr>
          <w:t xml:space="preserve">Plymouth CAST Privacy Notice   </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tabs>
          <w:tab w:val="left" w:leader="none" w:pos="720"/>
        </w:tabs>
        <w:jc w:val="both"/>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434343"/>
          <w:sz w:val="24"/>
          <w:szCs w:val="24"/>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b w:val="1"/>
          <w:color w:val="000000"/>
          <w:sz w:val="24"/>
          <w:szCs w:val="24"/>
          <w:rtl w:val="0"/>
        </w:rPr>
        <w:t xml:space="preserve">Our Admissions Policies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b w:val="1"/>
          <w:color w:val="000000"/>
          <w:sz w:val="24"/>
          <w:szCs w:val="24"/>
          <w:rtl w:val="0"/>
        </w:rPr>
        <w:t xml:space="preserve">School admissions policy 2023-24</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rPr>
          <w:color w:val="000000"/>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See our determined policy below.  If you have any comments regarding the policy, you can contact us at </w:t>
      </w:r>
      <w:hyperlink r:id="rId9">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b w:val="1"/>
          <w:color w:val="000000"/>
          <w:sz w:val="24"/>
          <w:szCs w:val="24"/>
          <w:rtl w:val="0"/>
        </w:rPr>
        <w:t xml:space="preserve">School admissions policy 2024-25</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4"/>
          <w:szCs w:val="24"/>
          <w:rtl w:val="0"/>
        </w:rPr>
        <w:t xml:space="preserve">See our determined policy below.  If you have any comments regarding the policy, you can contact us at </w:t>
      </w:r>
      <w:hyperlink r:id="rId10">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b w:val="1"/>
          <w:color w:val="000000"/>
          <w:sz w:val="24"/>
          <w:szCs w:val="24"/>
          <w:rtl w:val="0"/>
        </w:rPr>
        <w:t xml:space="preserve">School admissions policy 2025-26</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4"/>
          <w:szCs w:val="24"/>
          <w:rtl w:val="0"/>
        </w:rPr>
        <w:t xml:space="preserve">See the policy below.  This will be open for comment during a public consultation between </w:t>
      </w:r>
      <w:r w:rsidDel="00000000" w:rsidR="00000000" w:rsidRPr="00000000">
        <w:rPr>
          <w:rFonts w:ascii="Arial" w:cs="Arial" w:eastAsia="Arial" w:hAnsi="Arial"/>
          <w:b w:val="1"/>
          <w:color w:val="000000"/>
          <w:sz w:val="24"/>
          <w:szCs w:val="24"/>
          <w:rtl w:val="0"/>
        </w:rPr>
        <w:t xml:space="preserve">15 December 2023</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26 January 2024</w:t>
      </w:r>
      <w:r w:rsidDel="00000000" w:rsidR="00000000" w:rsidRPr="00000000">
        <w:rPr>
          <w:rFonts w:ascii="Arial" w:cs="Arial" w:eastAsia="Arial" w:hAnsi="Arial"/>
          <w:color w:val="000000"/>
          <w:sz w:val="24"/>
          <w:szCs w:val="24"/>
          <w:rtl w:val="0"/>
        </w:rPr>
        <w:t xml:space="preserve">.  If you have any comments regarding the policy, you can contact us at </w:t>
      </w:r>
      <w:hyperlink r:id="rId11">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proposing to amend the oversubscription criteria for the school.</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4"/>
          <w:szCs w:val="24"/>
          <w:rtl w:val="0"/>
        </w:rPr>
        <w:t xml:space="preserve">The policy will be determined by our admissions authority before the end of February and published here by </w:t>
      </w:r>
      <w:r w:rsidDel="00000000" w:rsidR="00000000" w:rsidRPr="00000000">
        <w:rPr>
          <w:rFonts w:ascii="Arial" w:cs="Arial" w:eastAsia="Arial" w:hAnsi="Arial"/>
          <w:b w:val="1"/>
          <w:color w:val="000000"/>
          <w:sz w:val="24"/>
          <w:szCs w:val="24"/>
          <w:rtl w:val="0"/>
        </w:rPr>
        <w:t xml:space="preserve">15 March 2024</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dmin@plymouthcast.org.uk" TargetMode="External"/><Relationship Id="rId10" Type="http://schemas.openxmlformats.org/officeDocument/2006/relationships/hyperlink" Target="mailto:admin@plymouthcast.org.uk" TargetMode="External"/><Relationship Id="rId9" Type="http://schemas.openxmlformats.org/officeDocument/2006/relationships/hyperlink" Target="mailto:admin@plymouthcast.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plymouthcast.org.uk" TargetMode="External"/><Relationship Id="rId8" Type="http://schemas.openxmlformats.org/officeDocument/2006/relationships/hyperlink" Target="https://www.plymouthcast.org.uk/web/other_policies__key_information/485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